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 xml:space="preserve">Bauleistungen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1DD372C6" w:rsidR="008F089E" w:rsidRDefault="006F4D2B">
            <w:r>
              <w:t xml:space="preserve">Gemeinde Briggow über </w:t>
            </w:r>
            <w:r w:rsidR="004A568B">
              <w:t>Amt</w:t>
            </w:r>
            <w:r w:rsidR="002B6DE5">
              <w:t xml:space="preserve">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4DA0493D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D97AD0C" w14:textId="54A44229" w:rsidR="00D869F8" w:rsidRPr="00A32515" w:rsidRDefault="007557A1" w:rsidP="006F4D2B">
            <w:r>
              <w:rPr>
                <w:rFonts w:ascii="Arial" w:hAnsi="Arial" w:cs="Arial"/>
                <w:sz w:val="20"/>
                <w:szCs w:val="20"/>
              </w:rPr>
              <w:t>Teichablauf</w:t>
            </w:r>
          </w:p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7A4C674A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EDB730C" w14:textId="74AD25F8" w:rsidR="00A669A3" w:rsidRPr="006F4D2B" w:rsidRDefault="007557A1" w:rsidP="006F4D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Entwässerungsleitung vom Löschteich Sülten Hof zur Freifläche</w:t>
            </w:r>
          </w:p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59FD66AD" w:rsidR="00A32515" w:rsidRPr="00A32515" w:rsidRDefault="006F4D2B" w:rsidP="00D869F8">
            <w:r>
              <w:t>01.01.2025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47463E9E" w:rsidR="00A32515" w:rsidRPr="00A32515" w:rsidRDefault="006F4D2B">
            <w:r>
              <w:t>3</w:t>
            </w:r>
            <w:r w:rsidR="007557A1">
              <w:t>0.04</w:t>
            </w:r>
            <w:r>
              <w:t>.2025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29BD38D7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6F4D2B">
              <w:rPr>
                <w:bCs/>
              </w:rPr>
              <w:t>04.12.2025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77CAE"/>
    <w:rsid w:val="004839EA"/>
    <w:rsid w:val="004A568B"/>
    <w:rsid w:val="005645C5"/>
    <w:rsid w:val="0068004F"/>
    <w:rsid w:val="006C0445"/>
    <w:rsid w:val="006F4D2B"/>
    <w:rsid w:val="007557A1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19</cp:revision>
  <cp:lastPrinted>2021-08-27T07:29:00Z</cp:lastPrinted>
  <dcterms:created xsi:type="dcterms:W3CDTF">2017-04-12T09:52:00Z</dcterms:created>
  <dcterms:modified xsi:type="dcterms:W3CDTF">2024-12-04T08:55:00Z</dcterms:modified>
</cp:coreProperties>
</file>